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7E0" w:rsidRPr="008B17E0" w:rsidRDefault="008B17E0" w:rsidP="008B17E0">
      <w:bookmarkStart w:id="0" w:name="_GoBack"/>
      <w:bookmarkEnd w:id="0"/>
    </w:p>
    <w:p w:rsidR="008B17E0" w:rsidRPr="008B17E0" w:rsidRDefault="008B17E0" w:rsidP="008B17E0"/>
    <w:p w:rsidR="008B17E0" w:rsidRPr="008B17E0" w:rsidRDefault="008B17E0" w:rsidP="008B17E0"/>
    <w:p w:rsidR="008B17E0" w:rsidRPr="008B17E0" w:rsidRDefault="008B17E0" w:rsidP="008B17E0"/>
    <w:p w:rsidR="008B17E0" w:rsidRPr="008B17E0" w:rsidRDefault="008B17E0" w:rsidP="008B17E0"/>
    <w:p w:rsidR="008B17E0" w:rsidRPr="008B17E0" w:rsidRDefault="008B17E0" w:rsidP="008B17E0"/>
    <w:p w:rsidR="008B17E0" w:rsidRPr="008B17E0" w:rsidRDefault="008B17E0" w:rsidP="008B17E0"/>
    <w:p w:rsidR="008B17E0" w:rsidRPr="008B17E0" w:rsidRDefault="008B17E0" w:rsidP="008B17E0"/>
    <w:p w:rsidR="008B17E0" w:rsidRPr="008B17E0" w:rsidRDefault="008B17E0" w:rsidP="008B17E0"/>
    <w:p w:rsidR="008B17E0" w:rsidRPr="008B17E0" w:rsidRDefault="008B17E0" w:rsidP="008B17E0"/>
    <w:p w:rsidR="008B17E0" w:rsidRPr="008B17E0" w:rsidRDefault="008B17E0" w:rsidP="008B17E0"/>
    <w:p w:rsidR="008B17E0" w:rsidRDefault="00D353C6" w:rsidP="008B17E0">
      <w:pPr>
        <w:jc w:val="center"/>
        <w:rPr>
          <w:rFonts w:ascii="Century Gothic" w:hAnsi="Century Gothic"/>
          <w:b/>
          <w:sz w:val="72"/>
          <w:szCs w:val="72"/>
          <w:lang w:val="es-CL"/>
        </w:rPr>
      </w:pPr>
      <w:r>
        <w:rPr>
          <w:rFonts w:ascii="Century Gothic" w:hAnsi="Century Gothic"/>
          <w:b/>
          <w:sz w:val="72"/>
          <w:szCs w:val="72"/>
          <w:lang w:val="es-CL"/>
        </w:rPr>
        <w:t>Informe Técnico</w:t>
      </w:r>
    </w:p>
    <w:p w:rsidR="00D353C6" w:rsidRPr="008B17E0" w:rsidRDefault="00D353C6" w:rsidP="008B17E0">
      <w:pPr>
        <w:jc w:val="center"/>
        <w:rPr>
          <w:rFonts w:ascii="Century Gothic" w:hAnsi="Century Gothic"/>
          <w:b/>
          <w:sz w:val="72"/>
          <w:szCs w:val="72"/>
          <w:lang w:val="es-CL"/>
        </w:rPr>
      </w:pPr>
      <w:r>
        <w:rPr>
          <w:rFonts w:ascii="Century Gothic" w:hAnsi="Century Gothic"/>
          <w:b/>
          <w:sz w:val="72"/>
          <w:szCs w:val="72"/>
          <w:lang w:val="es-CL"/>
        </w:rPr>
        <w:t>“Propuesta área plantación cortina vegetal”</w:t>
      </w:r>
    </w:p>
    <w:p w:rsidR="008B17E0" w:rsidRPr="008B17E0" w:rsidRDefault="008B17E0" w:rsidP="008B17E0">
      <w:pPr>
        <w:jc w:val="center"/>
        <w:rPr>
          <w:rFonts w:ascii="Century Gothic" w:hAnsi="Century Gothic"/>
          <w:b/>
          <w:sz w:val="72"/>
          <w:szCs w:val="72"/>
          <w:lang w:val="es-CL"/>
        </w:rPr>
      </w:pPr>
    </w:p>
    <w:p w:rsidR="008B17E0" w:rsidRPr="008B17E0" w:rsidRDefault="008B17E0" w:rsidP="008B17E0">
      <w:pPr>
        <w:jc w:val="center"/>
        <w:rPr>
          <w:rFonts w:ascii="Century Gothic" w:hAnsi="Century Gothic"/>
          <w:b/>
          <w:sz w:val="72"/>
          <w:szCs w:val="72"/>
          <w:lang w:val="es-CL"/>
        </w:rPr>
      </w:pPr>
    </w:p>
    <w:p w:rsidR="008B17E0" w:rsidRPr="008B17E0" w:rsidRDefault="008B17E0" w:rsidP="008B17E0">
      <w:pPr>
        <w:jc w:val="center"/>
        <w:rPr>
          <w:rFonts w:ascii="Century Gothic" w:hAnsi="Century Gothic"/>
          <w:b/>
          <w:sz w:val="72"/>
          <w:szCs w:val="72"/>
          <w:lang w:val="es-CL"/>
        </w:rPr>
      </w:pPr>
    </w:p>
    <w:p w:rsidR="008B17E0" w:rsidRDefault="008B17E0" w:rsidP="008B17E0">
      <w:pPr>
        <w:rPr>
          <w:rFonts w:ascii="Century Gothic" w:hAnsi="Century Gothic"/>
          <w:sz w:val="24"/>
          <w:szCs w:val="24"/>
          <w:lang w:val="es-CL"/>
        </w:rPr>
      </w:pPr>
    </w:p>
    <w:p w:rsidR="00D97DF5" w:rsidRDefault="00D97DF5" w:rsidP="008B17E0">
      <w:pPr>
        <w:tabs>
          <w:tab w:val="left" w:pos="2775"/>
        </w:tabs>
        <w:spacing w:after="0" w:line="240" w:lineRule="auto"/>
        <w:contextualSpacing/>
        <w:jc w:val="both"/>
        <w:outlineLvl w:val="0"/>
        <w:rPr>
          <w:rFonts w:ascii="Century Gothic" w:hAnsi="Century Gothic"/>
          <w:sz w:val="24"/>
          <w:szCs w:val="24"/>
          <w:lang w:val="es-CL"/>
        </w:rPr>
      </w:pPr>
    </w:p>
    <w:p w:rsidR="008B17E0" w:rsidRPr="008B17E0" w:rsidRDefault="00D97DF5" w:rsidP="008B17E0">
      <w:pPr>
        <w:tabs>
          <w:tab w:val="left" w:pos="2775"/>
        </w:tabs>
        <w:spacing w:after="0" w:line="240" w:lineRule="auto"/>
        <w:contextualSpacing/>
        <w:jc w:val="both"/>
        <w:outlineLvl w:val="0"/>
        <w:rPr>
          <w:rFonts w:ascii="Century Gothic" w:hAnsi="Century Gothic"/>
          <w:b/>
          <w:sz w:val="24"/>
          <w:szCs w:val="24"/>
          <w:lang w:val="es-CL"/>
        </w:rPr>
      </w:pPr>
      <w:r>
        <w:rPr>
          <w:rFonts w:ascii="Century Gothic" w:hAnsi="Century Gothic"/>
          <w:sz w:val="24"/>
          <w:szCs w:val="24"/>
          <w:lang w:val="es-CL"/>
        </w:rPr>
        <w:t>Minera Florida</w:t>
      </w:r>
      <w:r w:rsidR="000A08FF">
        <w:rPr>
          <w:rFonts w:ascii="Century Gothic" w:hAnsi="Century Gothic"/>
          <w:sz w:val="24"/>
          <w:szCs w:val="24"/>
          <w:lang w:val="es-CL"/>
        </w:rPr>
        <w:t xml:space="preserve"> Ltda. </w:t>
      </w:r>
      <w:proofErr w:type="gramStart"/>
      <w:r w:rsidR="000A08FF">
        <w:rPr>
          <w:rFonts w:ascii="Century Gothic" w:hAnsi="Century Gothic"/>
          <w:sz w:val="24"/>
          <w:szCs w:val="24"/>
          <w:lang w:val="es-CL"/>
        </w:rPr>
        <w:t>nos</w:t>
      </w:r>
      <w:proofErr w:type="gramEnd"/>
      <w:r>
        <w:rPr>
          <w:rFonts w:ascii="Century Gothic" w:hAnsi="Century Gothic"/>
          <w:sz w:val="24"/>
          <w:szCs w:val="24"/>
          <w:lang w:val="es-CL"/>
        </w:rPr>
        <w:t xml:space="preserve"> </w:t>
      </w:r>
      <w:r w:rsidR="000A08FF">
        <w:rPr>
          <w:rFonts w:ascii="Century Gothic" w:hAnsi="Century Gothic"/>
          <w:sz w:val="24"/>
          <w:szCs w:val="24"/>
          <w:lang w:val="es-CL"/>
        </w:rPr>
        <w:t>solicitó</w:t>
      </w:r>
      <w:r>
        <w:rPr>
          <w:rFonts w:ascii="Century Gothic" w:hAnsi="Century Gothic"/>
          <w:sz w:val="24"/>
          <w:szCs w:val="24"/>
          <w:lang w:val="es-CL"/>
        </w:rPr>
        <w:t xml:space="preserve"> efectuar una propuesta para la ejecución de la medida a comprometer en su Programa de Cumplimiento e</w:t>
      </w:r>
      <w:r w:rsidR="008B17E0" w:rsidRPr="008B17E0">
        <w:rPr>
          <w:rFonts w:ascii="Century Gothic" w:hAnsi="Century Gothic"/>
          <w:sz w:val="24"/>
          <w:szCs w:val="24"/>
          <w:lang w:val="es-CL"/>
        </w:rPr>
        <w:t xml:space="preserve">n relación con </w:t>
      </w:r>
      <w:r>
        <w:rPr>
          <w:rFonts w:ascii="Century Gothic" w:hAnsi="Century Gothic"/>
          <w:sz w:val="24"/>
          <w:szCs w:val="24"/>
          <w:lang w:val="es-CL"/>
        </w:rPr>
        <w:t>la fiscalización de la Superinte</w:t>
      </w:r>
      <w:r w:rsidR="000A08FF">
        <w:rPr>
          <w:rFonts w:ascii="Century Gothic" w:hAnsi="Century Gothic"/>
          <w:sz w:val="24"/>
          <w:szCs w:val="24"/>
          <w:lang w:val="es-CL"/>
        </w:rPr>
        <w:t>ndencia del Medio Ambiente respecto a</w:t>
      </w:r>
      <w:r>
        <w:rPr>
          <w:rFonts w:ascii="Century Gothic" w:hAnsi="Century Gothic"/>
          <w:sz w:val="24"/>
          <w:szCs w:val="24"/>
          <w:lang w:val="es-CL"/>
        </w:rPr>
        <w:t xml:space="preserve"> </w:t>
      </w:r>
      <w:r w:rsidR="008B17E0" w:rsidRPr="008B17E0">
        <w:rPr>
          <w:rFonts w:ascii="Century Gothic" w:hAnsi="Century Gothic"/>
          <w:b/>
          <w:sz w:val="24"/>
          <w:szCs w:val="24"/>
          <w:lang w:val="es-CL"/>
        </w:rPr>
        <w:t xml:space="preserve">Ejecutar en forma parcial actividades de plantación. </w:t>
      </w:r>
      <w:r w:rsidR="008B17E0" w:rsidRPr="008B17E0">
        <w:rPr>
          <w:rFonts w:ascii="Century Gothic" w:hAnsi="Century Gothic"/>
          <w:sz w:val="24"/>
          <w:szCs w:val="24"/>
          <w:lang w:val="es-CL"/>
        </w:rPr>
        <w:t>En específico</w:t>
      </w:r>
      <w:r w:rsidR="008B17E0" w:rsidRPr="008B17E0">
        <w:rPr>
          <w:rFonts w:ascii="Century Gothic" w:hAnsi="Century Gothic"/>
          <w:b/>
          <w:sz w:val="24"/>
          <w:szCs w:val="24"/>
          <w:lang w:val="es-CL"/>
        </w:rPr>
        <w:t>, disponer de una franja de eucaliptus de una extensión de 592 metros, equivalente a un 44,5 % de lo comprometido.</w:t>
      </w:r>
    </w:p>
    <w:p w:rsidR="008B17E0" w:rsidRPr="008B17E0" w:rsidRDefault="008B17E0" w:rsidP="008B17E0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  <w:lang w:val="es-CL"/>
        </w:rPr>
      </w:pPr>
    </w:p>
    <w:p w:rsidR="000A08FF" w:rsidRDefault="000A08FF" w:rsidP="008B17E0">
      <w:pPr>
        <w:tabs>
          <w:tab w:val="left" w:pos="2775"/>
        </w:tabs>
        <w:spacing w:after="0" w:line="240" w:lineRule="auto"/>
        <w:contextualSpacing/>
        <w:jc w:val="both"/>
        <w:outlineLvl w:val="0"/>
        <w:rPr>
          <w:rFonts w:ascii="Century Gothic" w:hAnsi="Century Gothic"/>
          <w:sz w:val="24"/>
          <w:szCs w:val="24"/>
          <w:lang w:val="es-CL"/>
        </w:rPr>
      </w:pPr>
      <w:r>
        <w:rPr>
          <w:rFonts w:ascii="Century Gothic" w:hAnsi="Century Gothic"/>
          <w:sz w:val="24"/>
          <w:szCs w:val="24"/>
          <w:lang w:val="es-CL"/>
        </w:rPr>
        <w:t xml:space="preserve">A continuación se transcribe la obligación de Minera Florida Ltda., que determinará las características del área a proponer: </w:t>
      </w:r>
    </w:p>
    <w:p w:rsidR="000A08FF" w:rsidRDefault="000A08FF" w:rsidP="008B17E0">
      <w:pPr>
        <w:tabs>
          <w:tab w:val="left" w:pos="2775"/>
        </w:tabs>
        <w:spacing w:after="0" w:line="240" w:lineRule="auto"/>
        <w:contextualSpacing/>
        <w:jc w:val="both"/>
        <w:outlineLvl w:val="0"/>
        <w:rPr>
          <w:rFonts w:ascii="Century Gothic" w:hAnsi="Century Gothic"/>
          <w:sz w:val="24"/>
          <w:szCs w:val="24"/>
          <w:lang w:val="es-CL"/>
        </w:rPr>
      </w:pPr>
    </w:p>
    <w:p w:rsidR="008B17E0" w:rsidRPr="008B17E0" w:rsidRDefault="000A08FF" w:rsidP="003D5458">
      <w:pPr>
        <w:tabs>
          <w:tab w:val="left" w:pos="2775"/>
        </w:tabs>
        <w:spacing w:after="0" w:line="240" w:lineRule="auto"/>
        <w:contextualSpacing/>
        <w:jc w:val="both"/>
        <w:outlineLvl w:val="0"/>
        <w:rPr>
          <w:rFonts w:ascii="Century Gothic" w:hAnsi="Century Gothic"/>
          <w:sz w:val="24"/>
          <w:szCs w:val="24"/>
          <w:lang w:val="es-CL"/>
        </w:rPr>
      </w:pPr>
      <w:r>
        <w:rPr>
          <w:rFonts w:ascii="Century Gothic" w:hAnsi="Century Gothic"/>
          <w:b/>
          <w:sz w:val="24"/>
          <w:szCs w:val="24"/>
          <w:u w:val="single"/>
          <w:lang w:val="es-CL"/>
        </w:rPr>
        <w:t>RCA N° 005/2005</w:t>
      </w:r>
      <w:r w:rsidR="003D5458">
        <w:rPr>
          <w:rFonts w:ascii="Century Gothic" w:hAnsi="Century Gothic"/>
          <w:b/>
          <w:sz w:val="24"/>
          <w:szCs w:val="24"/>
          <w:u w:val="single"/>
          <w:lang w:val="es-CL"/>
        </w:rPr>
        <w:t xml:space="preserve">. </w:t>
      </w:r>
    </w:p>
    <w:p w:rsidR="008B17E0" w:rsidRPr="008B17E0" w:rsidRDefault="008B17E0" w:rsidP="008B17E0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Century Gothic" w:hAnsi="Century Gothic"/>
          <w:b/>
          <w:i/>
          <w:sz w:val="24"/>
          <w:szCs w:val="24"/>
          <w:lang w:val="es-CL"/>
        </w:rPr>
      </w:pPr>
      <w:r w:rsidRPr="008B17E0">
        <w:rPr>
          <w:rFonts w:ascii="Century Gothic" w:hAnsi="Century Gothic"/>
          <w:b/>
          <w:i/>
          <w:sz w:val="24"/>
          <w:szCs w:val="24"/>
          <w:lang w:val="es-CL"/>
        </w:rPr>
        <w:t xml:space="preserve">Considerando 5.1.1. </w:t>
      </w:r>
      <w:r w:rsidRPr="008B17E0">
        <w:rPr>
          <w:rFonts w:ascii="Century Gothic" w:hAnsi="Century Gothic"/>
          <w:i/>
          <w:sz w:val="24"/>
          <w:szCs w:val="24"/>
          <w:lang w:val="es-CL"/>
        </w:rPr>
        <w:t xml:space="preserve">Plantar, antes de la ejecución del proyecto, en el límite sur oeste a lo largo de una extensión de aproximadamente 1330 m, una franja de </w:t>
      </w:r>
      <w:r w:rsidRPr="008B17E0">
        <w:rPr>
          <w:rFonts w:ascii="Century Gothic" w:hAnsi="Century Gothic"/>
          <w:sz w:val="24"/>
          <w:szCs w:val="24"/>
          <w:lang w:val="es-CL"/>
        </w:rPr>
        <w:t xml:space="preserve">Eucaliptus </w:t>
      </w:r>
      <w:proofErr w:type="spellStart"/>
      <w:r w:rsidRPr="008B17E0">
        <w:rPr>
          <w:rFonts w:ascii="Century Gothic" w:hAnsi="Century Gothic"/>
          <w:sz w:val="24"/>
          <w:szCs w:val="24"/>
          <w:lang w:val="es-CL"/>
        </w:rPr>
        <w:t>sp</w:t>
      </w:r>
      <w:proofErr w:type="spellEnd"/>
      <w:r w:rsidRPr="008B17E0">
        <w:rPr>
          <w:rFonts w:ascii="Century Gothic" w:hAnsi="Century Gothic"/>
          <w:sz w:val="24"/>
          <w:szCs w:val="24"/>
          <w:lang w:val="es-CL"/>
        </w:rPr>
        <w:t>.,</w:t>
      </w:r>
      <w:r w:rsidRPr="008B17E0">
        <w:rPr>
          <w:rFonts w:ascii="Century Gothic" w:hAnsi="Century Gothic"/>
          <w:i/>
          <w:sz w:val="24"/>
          <w:szCs w:val="24"/>
          <w:lang w:val="es-CL"/>
        </w:rPr>
        <w:t xml:space="preserve"> para proteger la zona de los vientos y aumentar la calidad visual del área".</w:t>
      </w:r>
    </w:p>
    <w:p w:rsidR="008B17E0" w:rsidRPr="008B17E0" w:rsidRDefault="008B17E0" w:rsidP="008B17E0">
      <w:pPr>
        <w:spacing w:after="0" w:line="240" w:lineRule="auto"/>
        <w:contextualSpacing/>
        <w:jc w:val="both"/>
        <w:rPr>
          <w:rFonts w:ascii="Century Gothic" w:hAnsi="Century Gothic"/>
          <w:b/>
          <w:sz w:val="24"/>
          <w:szCs w:val="24"/>
          <w:lang w:val="es-CL"/>
        </w:rPr>
      </w:pPr>
    </w:p>
    <w:p w:rsidR="008B17E0" w:rsidRPr="008B17E0" w:rsidRDefault="008B17E0" w:rsidP="008B17E0">
      <w:pPr>
        <w:jc w:val="both"/>
        <w:rPr>
          <w:rFonts w:ascii="Century Gothic" w:hAnsi="Century Gothic"/>
          <w:sz w:val="24"/>
          <w:szCs w:val="24"/>
          <w:lang w:val="es-CL"/>
        </w:rPr>
      </w:pPr>
      <w:r w:rsidRPr="008B17E0">
        <w:rPr>
          <w:rFonts w:ascii="Century Gothic" w:hAnsi="Century Gothic"/>
          <w:sz w:val="24"/>
          <w:szCs w:val="24"/>
          <w:lang w:val="es-CL"/>
        </w:rPr>
        <w:t>Para dar cumplimiento con las obligaciones asociadas a la RCA 005/2005, como parte de las actividades del presente Programa</w:t>
      </w:r>
      <w:r>
        <w:rPr>
          <w:rFonts w:ascii="Century Gothic" w:hAnsi="Century Gothic"/>
          <w:sz w:val="24"/>
          <w:szCs w:val="24"/>
          <w:lang w:val="es-CL"/>
        </w:rPr>
        <w:t xml:space="preserve"> de Cumplimiento</w:t>
      </w:r>
      <w:r w:rsidRPr="008B17E0">
        <w:rPr>
          <w:rFonts w:ascii="Century Gothic" w:hAnsi="Century Gothic"/>
          <w:sz w:val="24"/>
          <w:szCs w:val="24"/>
          <w:lang w:val="es-CL"/>
        </w:rPr>
        <w:t xml:space="preserve">, se propone implementar una cortina vegetal de </w:t>
      </w:r>
      <w:r w:rsidRPr="008B17E0">
        <w:rPr>
          <w:rFonts w:ascii="Century Gothic" w:hAnsi="Century Gothic"/>
          <w:i/>
          <w:sz w:val="24"/>
          <w:szCs w:val="24"/>
          <w:lang w:val="es-CL"/>
        </w:rPr>
        <w:t xml:space="preserve">Eucaliptus </w:t>
      </w:r>
      <w:proofErr w:type="spellStart"/>
      <w:r w:rsidRPr="008B17E0">
        <w:rPr>
          <w:rFonts w:ascii="Century Gothic" w:hAnsi="Century Gothic"/>
          <w:i/>
          <w:sz w:val="24"/>
          <w:szCs w:val="24"/>
          <w:lang w:val="es-CL"/>
        </w:rPr>
        <w:t>sp</w:t>
      </w:r>
      <w:proofErr w:type="spellEnd"/>
      <w:r w:rsidRPr="008B17E0">
        <w:rPr>
          <w:rFonts w:ascii="Century Gothic" w:hAnsi="Century Gothic"/>
          <w:sz w:val="24"/>
          <w:szCs w:val="24"/>
          <w:lang w:val="es-CL"/>
        </w:rPr>
        <w:t xml:space="preserve">. </w:t>
      </w:r>
      <w:proofErr w:type="gramStart"/>
      <w:r w:rsidRPr="008B17E0">
        <w:rPr>
          <w:rFonts w:ascii="Century Gothic" w:hAnsi="Century Gothic"/>
          <w:sz w:val="24"/>
          <w:szCs w:val="24"/>
          <w:lang w:val="es-CL"/>
        </w:rPr>
        <w:t>de</w:t>
      </w:r>
      <w:proofErr w:type="gramEnd"/>
      <w:r w:rsidRPr="008B17E0">
        <w:rPr>
          <w:rFonts w:ascii="Century Gothic" w:hAnsi="Century Gothic"/>
          <w:sz w:val="24"/>
          <w:szCs w:val="24"/>
          <w:lang w:val="es-CL"/>
        </w:rPr>
        <w:t xml:space="preserve"> largo tal, que permita </w:t>
      </w:r>
      <w:r>
        <w:rPr>
          <w:rFonts w:ascii="Century Gothic" w:hAnsi="Century Gothic"/>
          <w:sz w:val="24"/>
          <w:szCs w:val="24"/>
          <w:lang w:val="es-CL"/>
        </w:rPr>
        <w:t>observar</w:t>
      </w:r>
      <w:r w:rsidRPr="008B17E0">
        <w:rPr>
          <w:rFonts w:ascii="Century Gothic" w:hAnsi="Century Gothic"/>
          <w:sz w:val="24"/>
          <w:szCs w:val="24"/>
          <w:lang w:val="es-CL"/>
        </w:rPr>
        <w:t xml:space="preserve"> lo establecido en la RCA</w:t>
      </w:r>
      <w:r>
        <w:rPr>
          <w:rFonts w:ascii="Century Gothic" w:hAnsi="Century Gothic"/>
          <w:sz w:val="24"/>
          <w:szCs w:val="24"/>
          <w:lang w:val="es-CL"/>
        </w:rPr>
        <w:t xml:space="preserve"> (1.330 m de largo)</w:t>
      </w:r>
      <w:r w:rsidRPr="008B17E0">
        <w:rPr>
          <w:rFonts w:ascii="Century Gothic" w:hAnsi="Century Gothic"/>
          <w:sz w:val="24"/>
          <w:szCs w:val="24"/>
          <w:lang w:val="es-CL"/>
        </w:rPr>
        <w:t>.</w:t>
      </w:r>
    </w:p>
    <w:p w:rsidR="008B17E0" w:rsidRPr="008B17E0" w:rsidRDefault="008B17E0" w:rsidP="008B17E0">
      <w:pPr>
        <w:jc w:val="both"/>
        <w:rPr>
          <w:rFonts w:ascii="Century Gothic" w:hAnsi="Century Gothic"/>
          <w:sz w:val="24"/>
          <w:szCs w:val="24"/>
          <w:lang w:val="es-CL"/>
        </w:rPr>
      </w:pPr>
      <w:r w:rsidRPr="008B17E0">
        <w:rPr>
          <w:rFonts w:ascii="Century Gothic" w:hAnsi="Century Gothic"/>
          <w:sz w:val="24"/>
          <w:szCs w:val="24"/>
          <w:lang w:val="es-CL"/>
        </w:rPr>
        <w:t>En ese contexto, la primera aproximación fue la selección de posibles escenarios para la plantación, que cumplan los objetivos de las cortinas cortavientos, a saber:</w:t>
      </w:r>
    </w:p>
    <w:p w:rsidR="008B17E0" w:rsidRPr="008B17E0" w:rsidRDefault="008B17E0" w:rsidP="008B17E0">
      <w:pPr>
        <w:numPr>
          <w:ilvl w:val="0"/>
          <w:numId w:val="2"/>
        </w:numPr>
        <w:contextualSpacing/>
        <w:jc w:val="both"/>
        <w:rPr>
          <w:rFonts w:ascii="Century Gothic" w:hAnsi="Century Gothic"/>
          <w:sz w:val="24"/>
          <w:szCs w:val="24"/>
          <w:lang w:val="es-CL"/>
        </w:rPr>
      </w:pPr>
      <w:r w:rsidRPr="008B17E0">
        <w:rPr>
          <w:rFonts w:ascii="Century Gothic" w:hAnsi="Century Gothic"/>
          <w:sz w:val="24"/>
          <w:szCs w:val="24"/>
          <w:lang w:val="es-CL"/>
        </w:rPr>
        <w:t>ser una barrera para el polvo que eventualmente se levante de la superficie del tranque de relaves;</w:t>
      </w:r>
    </w:p>
    <w:p w:rsidR="008B17E0" w:rsidRPr="008B17E0" w:rsidRDefault="008B17E0" w:rsidP="008B17E0">
      <w:pPr>
        <w:numPr>
          <w:ilvl w:val="0"/>
          <w:numId w:val="2"/>
        </w:numPr>
        <w:contextualSpacing/>
        <w:jc w:val="both"/>
        <w:rPr>
          <w:rFonts w:ascii="Century Gothic" w:hAnsi="Century Gothic"/>
          <w:sz w:val="24"/>
          <w:szCs w:val="24"/>
          <w:lang w:val="es-CL"/>
        </w:rPr>
      </w:pPr>
      <w:r w:rsidRPr="008B17E0">
        <w:rPr>
          <w:rFonts w:ascii="Century Gothic" w:hAnsi="Century Gothic"/>
          <w:sz w:val="24"/>
          <w:szCs w:val="24"/>
          <w:lang w:val="es-CL"/>
        </w:rPr>
        <w:t>ser una barrera acústica de las operaciones que se ejecuten en el mismo y</w:t>
      </w:r>
      <w:r>
        <w:rPr>
          <w:rFonts w:ascii="Century Gothic" w:hAnsi="Century Gothic"/>
          <w:sz w:val="24"/>
          <w:szCs w:val="24"/>
          <w:lang w:val="es-CL"/>
        </w:rPr>
        <w:t>;</w:t>
      </w:r>
      <w:r w:rsidRPr="008B17E0">
        <w:rPr>
          <w:rFonts w:ascii="Century Gothic" w:hAnsi="Century Gothic"/>
          <w:sz w:val="24"/>
          <w:szCs w:val="24"/>
          <w:lang w:val="es-CL"/>
        </w:rPr>
        <w:t xml:space="preserve"> </w:t>
      </w:r>
    </w:p>
    <w:p w:rsidR="008B17E0" w:rsidRPr="008B17E0" w:rsidRDefault="008B17E0" w:rsidP="008B17E0">
      <w:pPr>
        <w:numPr>
          <w:ilvl w:val="0"/>
          <w:numId w:val="2"/>
        </w:numPr>
        <w:contextualSpacing/>
        <w:jc w:val="both"/>
        <w:rPr>
          <w:rFonts w:ascii="Century Gothic" w:hAnsi="Century Gothic"/>
          <w:sz w:val="24"/>
          <w:szCs w:val="24"/>
          <w:lang w:val="es-CL"/>
        </w:rPr>
      </w:pPr>
      <w:r w:rsidRPr="008B17E0">
        <w:rPr>
          <w:rFonts w:ascii="Century Gothic" w:hAnsi="Century Gothic"/>
          <w:sz w:val="24"/>
          <w:szCs w:val="24"/>
          <w:lang w:val="es-CL"/>
        </w:rPr>
        <w:t>ser una barrera visual a objeto que el tranque no sea visto desde los campos ubicados al sur del tranque</w:t>
      </w:r>
    </w:p>
    <w:p w:rsidR="008B17E0" w:rsidRDefault="008B17E0" w:rsidP="008B17E0">
      <w:pPr>
        <w:jc w:val="both"/>
        <w:rPr>
          <w:rFonts w:ascii="Century Gothic" w:hAnsi="Century Gothic"/>
          <w:sz w:val="24"/>
          <w:szCs w:val="24"/>
          <w:lang w:val="es-CL"/>
        </w:rPr>
      </w:pPr>
    </w:p>
    <w:p w:rsidR="008B17E0" w:rsidRDefault="008B17E0" w:rsidP="008B17E0">
      <w:pPr>
        <w:jc w:val="both"/>
        <w:rPr>
          <w:rFonts w:ascii="Century Gothic" w:hAnsi="Century Gothic"/>
          <w:bCs/>
          <w:sz w:val="24"/>
          <w:szCs w:val="24"/>
          <w:lang w:val="es-CL"/>
        </w:rPr>
      </w:pPr>
      <w:r>
        <w:rPr>
          <w:rFonts w:ascii="Century Gothic" w:hAnsi="Century Gothic"/>
          <w:sz w:val="24"/>
          <w:szCs w:val="24"/>
          <w:lang w:val="es-CL"/>
        </w:rPr>
        <w:t>C</w:t>
      </w:r>
      <w:r w:rsidRPr="008B17E0">
        <w:rPr>
          <w:rFonts w:ascii="Century Gothic" w:hAnsi="Century Gothic"/>
          <w:sz w:val="24"/>
          <w:szCs w:val="24"/>
          <w:lang w:val="es-CL"/>
        </w:rPr>
        <w:t xml:space="preserve">omo resultado del análisis efectuado, respecto de las zonas disponibles, </w:t>
      </w:r>
      <w:r>
        <w:rPr>
          <w:rFonts w:ascii="Century Gothic" w:hAnsi="Century Gothic"/>
          <w:sz w:val="24"/>
          <w:szCs w:val="24"/>
          <w:lang w:val="es-CL"/>
        </w:rPr>
        <w:t>sobre la base de los criterios antes listados (</w:t>
      </w:r>
      <w:r w:rsidR="0002692A">
        <w:rPr>
          <w:rFonts w:ascii="Century Gothic" w:hAnsi="Century Gothic"/>
          <w:sz w:val="24"/>
          <w:szCs w:val="24"/>
          <w:lang w:val="es-CL"/>
        </w:rPr>
        <w:t xml:space="preserve">constituir una </w:t>
      </w:r>
      <w:r w:rsidRPr="008B17E0">
        <w:rPr>
          <w:rFonts w:ascii="Century Gothic" w:hAnsi="Century Gothic"/>
          <w:sz w:val="24"/>
          <w:szCs w:val="24"/>
          <w:lang w:val="es-CL"/>
        </w:rPr>
        <w:t>barrera acústica, visual y para el ruido)</w:t>
      </w:r>
      <w:r w:rsidR="0002692A">
        <w:rPr>
          <w:rFonts w:ascii="Century Gothic" w:hAnsi="Century Gothic"/>
          <w:sz w:val="24"/>
          <w:szCs w:val="24"/>
          <w:lang w:val="es-CL"/>
        </w:rPr>
        <w:t xml:space="preserve"> y </w:t>
      </w:r>
      <w:r w:rsidRPr="008B17E0">
        <w:rPr>
          <w:rFonts w:ascii="Century Gothic" w:hAnsi="Century Gothic"/>
          <w:sz w:val="24"/>
          <w:szCs w:val="24"/>
          <w:lang w:val="es-CL"/>
        </w:rPr>
        <w:t>su facilidad de implementación,</w:t>
      </w:r>
      <w:r>
        <w:rPr>
          <w:rFonts w:ascii="Century Gothic" w:hAnsi="Century Gothic"/>
          <w:sz w:val="24"/>
          <w:szCs w:val="24"/>
          <w:lang w:val="es-CL"/>
        </w:rPr>
        <w:t xml:space="preserve"> fueron </w:t>
      </w:r>
      <w:r w:rsidRPr="008B17E0">
        <w:rPr>
          <w:rFonts w:ascii="Century Gothic" w:hAnsi="Century Gothic"/>
          <w:sz w:val="24"/>
          <w:szCs w:val="24"/>
          <w:lang w:val="es-CL"/>
        </w:rPr>
        <w:t xml:space="preserve">elegidas </w:t>
      </w:r>
      <w:r>
        <w:rPr>
          <w:rFonts w:ascii="Century Gothic" w:hAnsi="Century Gothic"/>
          <w:sz w:val="24"/>
          <w:szCs w:val="24"/>
          <w:lang w:val="es-CL"/>
        </w:rPr>
        <w:t xml:space="preserve">dos </w:t>
      </w:r>
      <w:r w:rsidRPr="008B17E0">
        <w:rPr>
          <w:rFonts w:ascii="Century Gothic" w:hAnsi="Century Gothic"/>
          <w:sz w:val="24"/>
          <w:szCs w:val="24"/>
          <w:lang w:val="es-CL"/>
        </w:rPr>
        <w:t>zonas</w:t>
      </w:r>
      <w:r>
        <w:rPr>
          <w:rFonts w:ascii="Century Gothic" w:hAnsi="Century Gothic"/>
          <w:sz w:val="24"/>
          <w:szCs w:val="24"/>
          <w:lang w:val="es-CL"/>
        </w:rPr>
        <w:t xml:space="preserve">, denominadas </w:t>
      </w:r>
      <w:r w:rsidR="000F34B3">
        <w:rPr>
          <w:rFonts w:ascii="Century Gothic" w:hAnsi="Century Gothic"/>
          <w:sz w:val="24"/>
          <w:szCs w:val="24"/>
          <w:lang w:val="es-CL"/>
        </w:rPr>
        <w:t>1 y 2</w:t>
      </w:r>
      <w:r w:rsidRPr="008B17E0">
        <w:rPr>
          <w:rFonts w:ascii="Century Gothic" w:hAnsi="Century Gothic"/>
          <w:sz w:val="24"/>
          <w:szCs w:val="24"/>
          <w:lang w:val="es-CL"/>
        </w:rPr>
        <w:t xml:space="preserve">, </w:t>
      </w:r>
      <w:r w:rsidR="000F34B3">
        <w:rPr>
          <w:rFonts w:ascii="Century Gothic" w:hAnsi="Century Gothic"/>
          <w:sz w:val="24"/>
          <w:szCs w:val="24"/>
          <w:lang w:val="es-CL"/>
        </w:rPr>
        <w:t>que reúnen las características antes indicadas.</w:t>
      </w:r>
    </w:p>
    <w:p w:rsidR="008B17E0" w:rsidRDefault="008B17E0" w:rsidP="008B17E0">
      <w:pPr>
        <w:jc w:val="both"/>
        <w:rPr>
          <w:rFonts w:ascii="Century Gothic" w:hAnsi="Century Gothic"/>
          <w:bCs/>
          <w:sz w:val="24"/>
          <w:szCs w:val="24"/>
          <w:lang w:val="es-CL"/>
        </w:rPr>
      </w:pPr>
    </w:p>
    <w:p w:rsidR="008B17E0" w:rsidRDefault="008B17E0" w:rsidP="008B17E0">
      <w:pPr>
        <w:jc w:val="both"/>
        <w:rPr>
          <w:rFonts w:ascii="Century Gothic" w:hAnsi="Century Gothic"/>
          <w:bCs/>
          <w:sz w:val="24"/>
          <w:szCs w:val="24"/>
          <w:lang w:val="es-CL"/>
        </w:rPr>
      </w:pPr>
    </w:p>
    <w:p w:rsidR="000F34B3" w:rsidRDefault="000F34B3" w:rsidP="008B17E0">
      <w:pPr>
        <w:spacing w:after="0" w:line="240" w:lineRule="auto"/>
        <w:contextualSpacing/>
        <w:jc w:val="both"/>
        <w:rPr>
          <w:rFonts w:ascii="Century Gothic" w:hAnsi="Century Gothic"/>
          <w:b/>
          <w:sz w:val="24"/>
          <w:szCs w:val="24"/>
          <w:u w:val="single"/>
          <w:lang w:val="es-CL"/>
        </w:rPr>
      </w:pPr>
    </w:p>
    <w:p w:rsidR="008B17E0" w:rsidRDefault="008B17E0" w:rsidP="008B17E0">
      <w:pPr>
        <w:spacing w:after="0" w:line="240" w:lineRule="auto"/>
        <w:contextualSpacing/>
        <w:jc w:val="both"/>
        <w:rPr>
          <w:rFonts w:ascii="Century Gothic" w:hAnsi="Century Gothic"/>
          <w:sz w:val="24"/>
          <w:szCs w:val="24"/>
          <w:lang w:val="es-CL"/>
        </w:rPr>
      </w:pPr>
      <w:r w:rsidRPr="008B17E0">
        <w:rPr>
          <w:rFonts w:ascii="Century Gothic" w:hAnsi="Century Gothic"/>
          <w:b/>
          <w:sz w:val="24"/>
          <w:szCs w:val="24"/>
          <w:u w:val="single"/>
          <w:lang w:val="es-CL"/>
        </w:rPr>
        <w:lastRenderedPageBreak/>
        <w:t>Zona 1:</w:t>
      </w:r>
      <w:r w:rsidRPr="008B17E0">
        <w:rPr>
          <w:rFonts w:ascii="Century Gothic" w:hAnsi="Century Gothic"/>
          <w:sz w:val="24"/>
          <w:szCs w:val="24"/>
          <w:lang w:val="es-CL"/>
        </w:rPr>
        <w:t xml:space="preserve"> Corresponde a una línea de reforestación, ubicada en canal Los Culenes, de 187,65 m de largo. Las coordenadas UTM</w:t>
      </w:r>
      <w:r w:rsidRPr="008B17E0">
        <w:rPr>
          <w:rFonts w:ascii="Century Gothic" w:hAnsi="Century Gothic"/>
          <w:sz w:val="24"/>
          <w:szCs w:val="24"/>
          <w:vertAlign w:val="superscript"/>
          <w:lang w:val="es-CL"/>
        </w:rPr>
        <w:footnoteReference w:id="1"/>
      </w:r>
      <w:r w:rsidRPr="008B17E0">
        <w:rPr>
          <w:rFonts w:ascii="Century Gothic" w:hAnsi="Century Gothic"/>
          <w:sz w:val="24"/>
          <w:szCs w:val="24"/>
          <w:lang w:val="es-CL"/>
        </w:rPr>
        <w:t xml:space="preserve"> de sus dos extremos son 6231364 N – 311651 E y 6231271 N – 311813 E. </w:t>
      </w:r>
    </w:p>
    <w:p w:rsidR="000F34B3" w:rsidRDefault="000F34B3" w:rsidP="008B17E0">
      <w:pPr>
        <w:spacing w:after="0" w:line="240" w:lineRule="auto"/>
        <w:contextualSpacing/>
        <w:jc w:val="both"/>
        <w:rPr>
          <w:rFonts w:ascii="Century Gothic" w:hAnsi="Century Gothic"/>
          <w:sz w:val="24"/>
          <w:szCs w:val="24"/>
          <w:lang w:val="es-CL"/>
        </w:rPr>
      </w:pPr>
    </w:p>
    <w:p w:rsidR="000F34B3" w:rsidRDefault="000F34B3" w:rsidP="000F34B3">
      <w:pPr>
        <w:spacing w:after="0" w:line="240" w:lineRule="auto"/>
        <w:contextualSpacing/>
        <w:jc w:val="both"/>
        <w:rPr>
          <w:rFonts w:ascii="Century Gothic" w:hAnsi="Century Gothic"/>
          <w:sz w:val="24"/>
          <w:szCs w:val="24"/>
          <w:lang w:val="es-CL"/>
        </w:rPr>
      </w:pPr>
      <w:r w:rsidRPr="009B1331">
        <w:rPr>
          <w:rFonts w:ascii="Century Gothic" w:hAnsi="Century Gothic"/>
          <w:b/>
          <w:sz w:val="24"/>
          <w:szCs w:val="24"/>
          <w:u w:val="single"/>
          <w:lang w:val="es-CL"/>
        </w:rPr>
        <w:t xml:space="preserve">Zona </w:t>
      </w:r>
      <w:r>
        <w:rPr>
          <w:rFonts w:ascii="Century Gothic" w:hAnsi="Century Gothic"/>
          <w:b/>
          <w:sz w:val="24"/>
          <w:szCs w:val="24"/>
          <w:u w:val="single"/>
          <w:lang w:val="es-CL"/>
        </w:rPr>
        <w:t>2</w:t>
      </w:r>
      <w:r w:rsidRPr="009B1331">
        <w:rPr>
          <w:rFonts w:ascii="Century Gothic" w:hAnsi="Century Gothic"/>
          <w:b/>
          <w:sz w:val="24"/>
          <w:szCs w:val="24"/>
          <w:u w:val="single"/>
          <w:lang w:val="es-CL"/>
        </w:rPr>
        <w:t>:</w:t>
      </w:r>
      <w:r>
        <w:rPr>
          <w:rFonts w:ascii="Century Gothic" w:hAnsi="Century Gothic"/>
          <w:sz w:val="24"/>
          <w:szCs w:val="24"/>
          <w:lang w:val="es-CL"/>
        </w:rPr>
        <w:t xml:space="preserve"> Corresponde a una línea de reforestación, paralela al camino de acceso y a la zona de reforestación asociada a la RCA 099/2011, de 507, 88 m de largo. Las coordenadas UTM de sus dos extremos son 6231109 N – 311210 E y 6231359 N – 311660 E. </w:t>
      </w:r>
    </w:p>
    <w:p w:rsidR="000F34B3" w:rsidRPr="008B17E0" w:rsidRDefault="000F34B3" w:rsidP="008B17E0">
      <w:pPr>
        <w:spacing w:after="0" w:line="240" w:lineRule="auto"/>
        <w:contextualSpacing/>
        <w:jc w:val="both"/>
        <w:rPr>
          <w:rFonts w:ascii="Century Gothic" w:hAnsi="Century Gothic"/>
          <w:sz w:val="24"/>
          <w:szCs w:val="24"/>
          <w:lang w:val="es-CL"/>
        </w:rPr>
      </w:pPr>
    </w:p>
    <w:p w:rsidR="008B17E0" w:rsidRDefault="008B17E0" w:rsidP="008B17E0">
      <w:pPr>
        <w:spacing w:after="0" w:line="240" w:lineRule="auto"/>
        <w:contextualSpacing/>
        <w:jc w:val="both"/>
        <w:rPr>
          <w:rFonts w:ascii="Century Gothic" w:hAnsi="Century Gothic"/>
          <w:b/>
          <w:noProof/>
          <w:sz w:val="24"/>
          <w:szCs w:val="24"/>
          <w:lang w:val="es-CL" w:eastAsia="es-CL"/>
        </w:rPr>
      </w:pPr>
      <w:r w:rsidRPr="008B17E0">
        <w:rPr>
          <w:rFonts w:ascii="Century Gothic" w:hAnsi="Century Gothic"/>
          <w:b/>
          <w:noProof/>
          <w:sz w:val="24"/>
          <w:szCs w:val="24"/>
          <w:lang w:val="es-CL" w:eastAsia="es-CL"/>
        </w:rPr>
        <w:drawing>
          <wp:inline distT="0" distB="0" distL="0" distR="0" wp14:anchorId="6590C586" wp14:editId="7DF68A3B">
            <wp:extent cx="5612130" cy="43364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opuest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3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7E0" w:rsidRPr="008B17E0" w:rsidRDefault="008B17E0" w:rsidP="008B17E0">
      <w:pPr>
        <w:spacing w:after="0" w:line="240" w:lineRule="auto"/>
        <w:contextualSpacing/>
        <w:jc w:val="both"/>
        <w:rPr>
          <w:rFonts w:ascii="Century Gothic" w:hAnsi="Century Gothic"/>
          <w:b/>
          <w:noProof/>
          <w:sz w:val="24"/>
          <w:szCs w:val="24"/>
          <w:lang w:val="es-CL" w:eastAsia="es-CL"/>
        </w:rPr>
      </w:pPr>
    </w:p>
    <w:p w:rsidR="008B17E0" w:rsidRPr="008B17E0" w:rsidRDefault="008B17E0" w:rsidP="008B17E0">
      <w:pPr>
        <w:jc w:val="center"/>
        <w:rPr>
          <w:rFonts w:ascii="Century Gothic" w:hAnsi="Century Gothic"/>
          <w:lang w:val="es-CL"/>
        </w:rPr>
      </w:pPr>
      <w:r w:rsidRPr="008B17E0">
        <w:rPr>
          <w:rFonts w:ascii="Century Gothic" w:hAnsi="Century Gothic"/>
          <w:lang w:val="es-CL"/>
        </w:rPr>
        <w:t>Fuente: Elaboración propia</w:t>
      </w:r>
    </w:p>
    <w:p w:rsidR="008B17E0" w:rsidRPr="008B17E0" w:rsidRDefault="008B17E0" w:rsidP="008B17E0">
      <w:pPr>
        <w:jc w:val="both"/>
        <w:rPr>
          <w:rFonts w:ascii="Century Gothic" w:hAnsi="Century Gothic"/>
          <w:sz w:val="24"/>
          <w:szCs w:val="24"/>
          <w:lang w:val="es-CL"/>
        </w:rPr>
      </w:pPr>
    </w:p>
    <w:p w:rsidR="0095661F" w:rsidRDefault="0095661F"/>
    <w:sectPr w:rsidR="0095661F" w:rsidSect="00C95E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859" w:rsidRDefault="00A66859" w:rsidP="008B17E0">
      <w:pPr>
        <w:spacing w:after="0" w:line="240" w:lineRule="auto"/>
      </w:pPr>
      <w:r>
        <w:separator/>
      </w:r>
    </w:p>
  </w:endnote>
  <w:endnote w:type="continuationSeparator" w:id="0">
    <w:p w:rsidR="00A66859" w:rsidRDefault="00A66859" w:rsidP="008B1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F17" w:rsidRDefault="00357F1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F17" w:rsidRDefault="00357F1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F17" w:rsidRDefault="00357F1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859" w:rsidRDefault="00A66859" w:rsidP="008B17E0">
      <w:pPr>
        <w:spacing w:after="0" w:line="240" w:lineRule="auto"/>
      </w:pPr>
      <w:r>
        <w:separator/>
      </w:r>
    </w:p>
  </w:footnote>
  <w:footnote w:type="continuationSeparator" w:id="0">
    <w:p w:rsidR="00A66859" w:rsidRDefault="00A66859" w:rsidP="008B17E0">
      <w:pPr>
        <w:spacing w:after="0" w:line="240" w:lineRule="auto"/>
      </w:pPr>
      <w:r>
        <w:continuationSeparator/>
      </w:r>
    </w:p>
  </w:footnote>
  <w:footnote w:id="1">
    <w:p w:rsidR="008B17E0" w:rsidRDefault="008B17E0" w:rsidP="008B17E0">
      <w:pPr>
        <w:pStyle w:val="Textonotapie"/>
      </w:pPr>
      <w:r>
        <w:rPr>
          <w:rStyle w:val="Refdenotaalpie"/>
        </w:rPr>
        <w:footnoteRef/>
      </w:r>
      <w:r>
        <w:t xml:space="preserve"> </w:t>
      </w:r>
      <w:proofErr w:type="spellStart"/>
      <w:proofErr w:type="gramStart"/>
      <w:r>
        <w:rPr>
          <w:sz w:val="24"/>
          <w:szCs w:val="24"/>
        </w:rPr>
        <w:t>Proyección</w:t>
      </w:r>
      <w:proofErr w:type="spellEnd"/>
      <w:r>
        <w:rPr>
          <w:sz w:val="24"/>
          <w:szCs w:val="24"/>
        </w:rPr>
        <w:t xml:space="preserve"> WGS 84, </w:t>
      </w:r>
      <w:proofErr w:type="spellStart"/>
      <w:r>
        <w:rPr>
          <w:sz w:val="24"/>
          <w:szCs w:val="24"/>
        </w:rPr>
        <w:t>Huso</w:t>
      </w:r>
      <w:proofErr w:type="spellEnd"/>
      <w:r>
        <w:rPr>
          <w:sz w:val="24"/>
          <w:szCs w:val="24"/>
        </w:rPr>
        <w:t xml:space="preserve"> 19 Sur.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F17" w:rsidRDefault="00357F1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9BF" w:rsidRDefault="00BD15E9">
    <w:pPr>
      <w:pStyle w:val="Encabezado"/>
    </w:pPr>
    <w:r w:rsidRPr="00AE7558">
      <w:rPr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712284CE" wp14:editId="544DC8D9">
          <wp:simplePos x="0" y="0"/>
          <wp:positionH relativeFrom="margin">
            <wp:posOffset>4467225</wp:posOffset>
          </wp:positionH>
          <wp:positionV relativeFrom="topMargin">
            <wp:posOffset>468067</wp:posOffset>
          </wp:positionV>
          <wp:extent cx="1422000" cy="468000"/>
          <wp:effectExtent l="0" t="0" r="6985" b="825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96" t="7399" b="6461"/>
                  <a:stretch/>
                </pic:blipFill>
                <pic:spPr bwMode="auto">
                  <a:xfrm>
                    <a:off x="0" y="0"/>
                    <a:ext cx="1422000" cy="468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F17" w:rsidRDefault="00357F1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51DA8"/>
    <w:multiLevelType w:val="hybridMultilevel"/>
    <w:tmpl w:val="E1609D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652B43"/>
    <w:multiLevelType w:val="hybridMultilevel"/>
    <w:tmpl w:val="DC147E64"/>
    <w:lvl w:ilvl="0" w:tplc="37F41BF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7E0"/>
    <w:rsid w:val="0002692A"/>
    <w:rsid w:val="000A08FF"/>
    <w:rsid w:val="000F34B3"/>
    <w:rsid w:val="00357F17"/>
    <w:rsid w:val="003D5458"/>
    <w:rsid w:val="00702CB8"/>
    <w:rsid w:val="008B17E0"/>
    <w:rsid w:val="0095661F"/>
    <w:rsid w:val="00A66859"/>
    <w:rsid w:val="00AB3854"/>
    <w:rsid w:val="00B024DB"/>
    <w:rsid w:val="00B71519"/>
    <w:rsid w:val="00B7475C"/>
    <w:rsid w:val="00BD15E9"/>
    <w:rsid w:val="00C95E12"/>
    <w:rsid w:val="00D353C6"/>
    <w:rsid w:val="00D9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8B17E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B17E0"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8B17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17E0"/>
  </w:style>
  <w:style w:type="character" w:styleId="Refdenotaalpie">
    <w:name w:val="footnote reference"/>
    <w:basedOn w:val="Fuentedeprrafopredeter"/>
    <w:uiPriority w:val="99"/>
    <w:semiHidden/>
    <w:unhideWhenUsed/>
    <w:rsid w:val="008B17E0"/>
    <w:rPr>
      <w:vertAlign w:val="superscript"/>
    </w:rPr>
  </w:style>
  <w:style w:type="table" w:styleId="Tablaconcuadrcula">
    <w:name w:val="Table Grid"/>
    <w:basedOn w:val="Tablanormal"/>
    <w:uiPriority w:val="39"/>
    <w:rsid w:val="008B1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C95E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5E12"/>
  </w:style>
  <w:style w:type="paragraph" w:styleId="Textodeglobo">
    <w:name w:val="Balloon Text"/>
    <w:basedOn w:val="Normal"/>
    <w:link w:val="TextodegloboCar"/>
    <w:uiPriority w:val="99"/>
    <w:semiHidden/>
    <w:unhideWhenUsed/>
    <w:rsid w:val="00D35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53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8B17E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B17E0"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8B17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17E0"/>
  </w:style>
  <w:style w:type="character" w:styleId="Refdenotaalpie">
    <w:name w:val="footnote reference"/>
    <w:basedOn w:val="Fuentedeprrafopredeter"/>
    <w:uiPriority w:val="99"/>
    <w:semiHidden/>
    <w:unhideWhenUsed/>
    <w:rsid w:val="008B17E0"/>
    <w:rPr>
      <w:vertAlign w:val="superscript"/>
    </w:rPr>
  </w:style>
  <w:style w:type="table" w:styleId="Tablaconcuadrcula">
    <w:name w:val="Table Grid"/>
    <w:basedOn w:val="Tablanormal"/>
    <w:uiPriority w:val="39"/>
    <w:rsid w:val="008B1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C95E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5E12"/>
  </w:style>
  <w:style w:type="paragraph" w:styleId="Textodeglobo">
    <w:name w:val="Balloon Text"/>
    <w:basedOn w:val="Normal"/>
    <w:link w:val="TextodegloboCar"/>
    <w:uiPriority w:val="99"/>
    <w:semiHidden/>
    <w:unhideWhenUsed/>
    <w:rsid w:val="00D35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5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B960-4EC3-486F-B0AE-35550E51B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367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</dc:creator>
  <cp:lastModifiedBy>Teresita González</cp:lastModifiedBy>
  <cp:revision>2</cp:revision>
  <dcterms:created xsi:type="dcterms:W3CDTF">2016-01-14T12:02:00Z</dcterms:created>
  <dcterms:modified xsi:type="dcterms:W3CDTF">2016-01-14T12:02:00Z</dcterms:modified>
</cp:coreProperties>
</file>